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BF04C7" w:rsidRDefault="004C4FF3" w:rsidP="00570FE8">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85E5C98" w14:textId="77777777" w:rsidR="004C4FF3" w:rsidRPr="00BF04C7" w:rsidRDefault="004C4FF3" w:rsidP="00570FE8">
      <w:pPr>
        <w:spacing w:after="0"/>
        <w:ind w:right="48"/>
        <w:jc w:val="center"/>
        <w:rPr>
          <w:rFonts w:ascii="Arial" w:eastAsia="Arial" w:hAnsi="Arial" w:cs="Arial"/>
          <w:b/>
        </w:rPr>
      </w:pPr>
    </w:p>
    <w:p w14:paraId="37131740" w14:textId="77777777" w:rsidR="004C4FF3" w:rsidRPr="00BF04C7" w:rsidRDefault="004C4FF3" w:rsidP="00570FE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26FB888" w14:textId="77777777" w:rsidR="004C4FF3" w:rsidRPr="00BF04C7" w:rsidRDefault="004C4FF3" w:rsidP="00570FE8">
      <w:pPr>
        <w:spacing w:after="0"/>
        <w:ind w:right="48"/>
        <w:jc w:val="both"/>
        <w:rPr>
          <w:rFonts w:ascii="Arial" w:eastAsia="Arial" w:hAnsi="Arial" w:cs="Arial"/>
          <w:b/>
        </w:rPr>
      </w:pPr>
    </w:p>
    <w:p w14:paraId="430721C8"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3A7D08C" w14:textId="77777777" w:rsidR="004C4FF3" w:rsidRPr="00BF04C7" w:rsidRDefault="004C4FF3" w:rsidP="00570FE8">
      <w:pPr>
        <w:spacing w:after="0"/>
        <w:ind w:right="48"/>
        <w:jc w:val="both"/>
        <w:rPr>
          <w:rFonts w:ascii="Arial" w:eastAsia="Arial" w:hAnsi="Arial" w:cs="Arial"/>
        </w:rPr>
      </w:pPr>
    </w:p>
    <w:p w14:paraId="57F84AFF" w14:textId="77777777" w:rsidR="004C4FF3" w:rsidRPr="00BF04C7" w:rsidRDefault="004C4FF3" w:rsidP="00570FE8">
      <w:pPr>
        <w:spacing w:after="0"/>
        <w:ind w:right="-93"/>
        <w:jc w:val="both"/>
        <w:rPr>
          <w:rFonts w:ascii="Arial" w:eastAsia="Arial" w:hAnsi="Arial" w:cs="Arial"/>
        </w:rPr>
      </w:pPr>
    </w:p>
    <w:p w14:paraId="6B62050E" w14:textId="77777777" w:rsidR="004C4FF3" w:rsidRPr="00BF04C7" w:rsidRDefault="004C4FF3" w:rsidP="00570FE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A68E3EC"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07BA03"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bCs/>
        </w:rPr>
      </w:pPr>
    </w:p>
    <w:p w14:paraId="7877D197" w14:textId="51A923F5" w:rsidR="004C4FF3" w:rsidRPr="00BF04C7" w:rsidRDefault="004C4FF3" w:rsidP="00570FE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00570FE8">
        <w:rPr>
          <w:rFonts w:ascii="Arial" w:eastAsia="Arial" w:hAnsi="Arial" w:cs="Arial"/>
        </w:rPr>
        <w:t>2019ER262647 del 11 de noviembre de 2029</w:t>
      </w:r>
      <w:r w:rsidRPr="00BF04C7">
        <w:rPr>
          <w:rFonts w:ascii="Arial" w:eastAsia="Arial" w:hAnsi="Arial" w:cs="Arial"/>
        </w:rPr>
        <w:t xml:space="preserve">, realizó visita el día </w:t>
      </w:r>
      <w:r w:rsidR="00570FE8">
        <w:rPr>
          <w:rFonts w:ascii="Arial" w:eastAsia="Arial" w:hAnsi="Arial" w:cs="Arial"/>
        </w:rPr>
        <w:t>9</w:t>
      </w:r>
      <w:r w:rsidRPr="00BF04C7">
        <w:rPr>
          <w:rFonts w:ascii="Arial" w:eastAsia="Arial" w:hAnsi="Arial" w:cs="Arial"/>
        </w:rPr>
        <w:t xml:space="preserve"> de </w:t>
      </w:r>
      <w:r w:rsidR="00570FE8">
        <w:rPr>
          <w:rFonts w:ascii="Arial" w:eastAsia="Arial" w:hAnsi="Arial" w:cs="Arial"/>
        </w:rPr>
        <w:t xml:space="preserve">noviembre </w:t>
      </w:r>
      <w:r w:rsidRPr="00BF04C7">
        <w:rPr>
          <w:rFonts w:ascii="Arial" w:eastAsia="Arial" w:hAnsi="Arial" w:cs="Arial"/>
        </w:rPr>
        <w:t>de 20</w:t>
      </w:r>
      <w:r w:rsidR="00570FE8">
        <w:rPr>
          <w:rFonts w:ascii="Arial" w:eastAsia="Arial" w:hAnsi="Arial" w:cs="Arial"/>
        </w:rPr>
        <w:t>19</w:t>
      </w:r>
      <w:r w:rsidRPr="00BF04C7">
        <w:rPr>
          <w:rFonts w:ascii="Arial" w:eastAsia="Arial" w:hAnsi="Arial" w:cs="Arial"/>
        </w:rPr>
        <w:t xml:space="preserve">, emitiendo para el efecto Concepto Técnico de Emergencia Silvicultural No. </w:t>
      </w:r>
      <w:r w:rsidR="00570FE8">
        <w:rPr>
          <w:rFonts w:ascii="Arial" w:eastAsia="Arial" w:hAnsi="Arial" w:cs="Arial"/>
        </w:rPr>
        <w:t>SSFFS-00042 del 3 de enero de 2020</w:t>
      </w:r>
      <w:r w:rsidRPr="00BF04C7">
        <w:rPr>
          <w:rFonts w:ascii="Arial" w:eastAsia="Arial" w:hAnsi="Arial" w:cs="Arial"/>
        </w:rPr>
        <w:t xml:space="preserve">, mediante el cual se autorizó a </w:t>
      </w:r>
      <w:r w:rsidR="00570FE8">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w:t>
      </w:r>
      <w:r w:rsidR="00943243">
        <w:rPr>
          <w:rFonts w:ascii="Arial" w:eastAsia="Arial" w:hAnsi="Arial" w:cs="Arial"/>
        </w:rPr>
        <w:t>Carrera</w:t>
      </w:r>
      <w:r w:rsidR="00943243" w:rsidRPr="00943243">
        <w:rPr>
          <w:rFonts w:ascii="Arial" w:eastAsia="Arial" w:hAnsi="Arial" w:cs="Arial"/>
        </w:rPr>
        <w:t xml:space="preserve"> 126 </w:t>
      </w:r>
      <w:r w:rsidR="00943243">
        <w:rPr>
          <w:rFonts w:ascii="Arial" w:eastAsia="Arial" w:hAnsi="Arial" w:cs="Arial"/>
        </w:rPr>
        <w:t xml:space="preserve">No. </w:t>
      </w:r>
      <w:r w:rsidR="00943243" w:rsidRPr="00943243">
        <w:rPr>
          <w:rFonts w:ascii="Arial" w:eastAsia="Arial" w:hAnsi="Arial" w:cs="Arial"/>
        </w:rPr>
        <w:t>17</w:t>
      </w:r>
      <w:r w:rsidR="00943243">
        <w:rPr>
          <w:rFonts w:ascii="Arial" w:eastAsia="Arial" w:hAnsi="Arial" w:cs="Arial"/>
        </w:rPr>
        <w:t xml:space="preserve"> -</w:t>
      </w:r>
      <w:r w:rsidR="00943243" w:rsidRPr="00943243">
        <w:rPr>
          <w:rFonts w:ascii="Arial" w:eastAsia="Arial" w:hAnsi="Arial" w:cs="Arial"/>
        </w:rPr>
        <w:t xml:space="preserve"> 50</w:t>
      </w:r>
      <w:r w:rsidRPr="00BF04C7">
        <w:rPr>
          <w:rFonts w:ascii="Arial" w:eastAsia="Arial" w:hAnsi="Arial" w:cs="Arial"/>
        </w:rPr>
        <w:t>, Barrio</w:t>
      </w:r>
      <w:r w:rsidR="00FB1B33" w:rsidRPr="00BF04C7">
        <w:rPr>
          <w:rFonts w:ascii="Arial" w:eastAsia="Arial" w:hAnsi="Arial" w:cs="Arial"/>
        </w:rPr>
        <w:t xml:space="preserve"> </w:t>
      </w:r>
      <w:r w:rsidR="0075691D">
        <w:rPr>
          <w:rFonts w:ascii="Arial" w:eastAsia="Arial" w:hAnsi="Arial" w:cs="Arial"/>
        </w:rPr>
        <w:t>San</w:t>
      </w:r>
      <w:r w:rsidR="00943243">
        <w:rPr>
          <w:rFonts w:ascii="Arial" w:eastAsia="Arial" w:hAnsi="Arial" w:cs="Arial"/>
        </w:rPr>
        <w:t xml:space="preserve"> Pablo</w:t>
      </w:r>
      <w:r w:rsidRPr="00BF04C7">
        <w:rPr>
          <w:rFonts w:ascii="Arial" w:eastAsia="Arial" w:hAnsi="Arial" w:cs="Arial"/>
        </w:rPr>
        <w:t>, Localidad (</w:t>
      </w:r>
      <w:r w:rsidR="00154215" w:rsidRPr="00BF04C7">
        <w:rPr>
          <w:rFonts w:ascii="Arial" w:eastAsia="Arial" w:hAnsi="Arial" w:cs="Arial"/>
        </w:rPr>
        <w:t>0</w:t>
      </w:r>
      <w:r w:rsidR="0081745E">
        <w:rPr>
          <w:rFonts w:ascii="Arial" w:eastAsia="Arial" w:hAnsi="Arial" w:cs="Arial"/>
        </w:rPr>
        <w:t>9</w:t>
      </w:r>
      <w:r w:rsidRPr="00BF04C7">
        <w:rPr>
          <w:rFonts w:ascii="Arial" w:eastAsia="Arial" w:hAnsi="Arial" w:cs="Arial"/>
        </w:rPr>
        <w:t xml:space="preserve">) </w:t>
      </w:r>
      <w:r w:rsidR="0081745E">
        <w:rPr>
          <w:rFonts w:ascii="Arial" w:eastAsia="Arial" w:hAnsi="Arial" w:cs="Arial"/>
        </w:rPr>
        <w:t>Fontibón</w:t>
      </w:r>
      <w:r w:rsidRPr="00BF04C7">
        <w:rPr>
          <w:rFonts w:ascii="Arial" w:eastAsia="Arial" w:hAnsi="Arial" w:cs="Arial"/>
        </w:rPr>
        <w:t>, en la ciudad de Bogotá D.C.</w:t>
      </w:r>
    </w:p>
    <w:p w14:paraId="27B07928"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rPr>
      </w:pPr>
    </w:p>
    <w:p w14:paraId="3824AB34" w14:textId="4C49A5D8" w:rsidR="004C4FF3" w:rsidRPr="00BF04C7" w:rsidRDefault="004C4FF3" w:rsidP="00570FE8">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w:t>
      </w:r>
      <w:r w:rsidR="00570FE8">
        <w:rPr>
          <w:rFonts w:ascii="Arial" w:eastAsia="Arial" w:hAnsi="Arial" w:cs="Arial"/>
        </w:rPr>
        <w:t>CUATROCIENTOS CINCU</w:t>
      </w:r>
      <w:r w:rsidR="0067426F">
        <w:rPr>
          <w:rFonts w:ascii="Arial" w:eastAsia="Arial" w:hAnsi="Arial" w:cs="Arial"/>
        </w:rPr>
        <w:t xml:space="preserve">ENTA Y </w:t>
      </w:r>
      <w:r w:rsidR="00570FE8">
        <w:rPr>
          <w:rFonts w:ascii="Arial" w:eastAsia="Arial" w:hAnsi="Arial" w:cs="Arial"/>
        </w:rPr>
        <w:t>TRES</w:t>
      </w:r>
      <w:r w:rsidRPr="00BF04C7">
        <w:rPr>
          <w:rFonts w:ascii="Arial" w:eastAsia="Arial" w:hAnsi="Arial" w:cs="Arial"/>
        </w:rPr>
        <w:t xml:space="preserve"> MIL </w:t>
      </w:r>
      <w:r w:rsidR="00570FE8">
        <w:rPr>
          <w:rFonts w:ascii="Arial" w:eastAsia="Arial" w:hAnsi="Arial" w:cs="Arial"/>
        </w:rPr>
        <w:t>DO</w:t>
      </w:r>
      <w:r w:rsidR="00943243">
        <w:rPr>
          <w:rFonts w:ascii="Arial" w:eastAsia="Arial" w:hAnsi="Arial" w:cs="Arial"/>
        </w:rPr>
        <w:t>S</w:t>
      </w:r>
      <w:r w:rsidRPr="00BF04C7">
        <w:rPr>
          <w:rFonts w:ascii="Arial" w:eastAsia="Arial" w:hAnsi="Arial" w:cs="Arial"/>
        </w:rPr>
        <w:t>CIENTO</w:t>
      </w:r>
      <w:r w:rsidR="00A116F5" w:rsidRPr="00BF04C7">
        <w:rPr>
          <w:rFonts w:ascii="Arial" w:eastAsia="Arial" w:hAnsi="Arial" w:cs="Arial"/>
        </w:rPr>
        <w:t>S</w:t>
      </w:r>
      <w:r w:rsidRPr="00BF04C7">
        <w:rPr>
          <w:rFonts w:ascii="Arial" w:eastAsia="Arial" w:hAnsi="Arial" w:cs="Arial"/>
        </w:rPr>
        <w:t xml:space="preserve"> </w:t>
      </w:r>
      <w:r w:rsidR="00570FE8">
        <w:rPr>
          <w:rFonts w:ascii="Arial" w:eastAsia="Arial" w:hAnsi="Arial" w:cs="Arial"/>
        </w:rPr>
        <w:t>OCH</w:t>
      </w:r>
      <w:r w:rsidR="00943243">
        <w:rPr>
          <w:rFonts w:ascii="Arial" w:eastAsia="Arial" w:hAnsi="Arial" w:cs="Arial"/>
        </w:rPr>
        <w:t xml:space="preserve">ENTA Y </w:t>
      </w:r>
      <w:r w:rsidR="00570FE8">
        <w:rPr>
          <w:rFonts w:ascii="Arial" w:eastAsia="Arial" w:hAnsi="Arial" w:cs="Arial"/>
        </w:rPr>
        <w:t>NUEVE</w:t>
      </w:r>
      <w:r w:rsidR="00154215" w:rsidRPr="00BF04C7">
        <w:rPr>
          <w:rFonts w:ascii="Arial" w:eastAsia="Arial" w:hAnsi="Arial" w:cs="Arial"/>
        </w:rPr>
        <w:t xml:space="preserve"> </w:t>
      </w:r>
      <w:r w:rsidRPr="00BF04C7">
        <w:rPr>
          <w:rFonts w:ascii="Arial" w:eastAsia="Arial" w:hAnsi="Arial" w:cs="Arial"/>
        </w:rPr>
        <w:t>PESOS ($</w:t>
      </w:r>
      <w:r w:rsidR="00570FE8">
        <w:rPr>
          <w:rFonts w:ascii="Arial" w:eastAsia="Arial" w:hAnsi="Arial" w:cs="Arial"/>
        </w:rPr>
        <w:t>453</w:t>
      </w:r>
      <w:r w:rsidRPr="00BF04C7">
        <w:rPr>
          <w:rFonts w:ascii="Arial" w:eastAsia="Arial" w:hAnsi="Arial" w:cs="Arial"/>
        </w:rPr>
        <w:t>.</w:t>
      </w:r>
      <w:r w:rsidR="00570FE8">
        <w:rPr>
          <w:rFonts w:ascii="Arial" w:eastAsia="Arial" w:hAnsi="Arial" w:cs="Arial"/>
        </w:rPr>
        <w:t>289</w:t>
      </w:r>
      <w:r w:rsidRPr="00BF04C7">
        <w:rPr>
          <w:rFonts w:ascii="Arial" w:eastAsia="Arial" w:hAnsi="Arial" w:cs="Arial"/>
        </w:rPr>
        <w:t xml:space="preserve">) M/cte., equivalente a </w:t>
      </w:r>
      <w:r w:rsidR="0081745E">
        <w:rPr>
          <w:rFonts w:ascii="Arial" w:eastAsia="Arial" w:hAnsi="Arial" w:cs="Arial"/>
        </w:rPr>
        <w:t>1</w:t>
      </w:r>
      <w:r w:rsidRPr="00BF04C7">
        <w:rPr>
          <w:rFonts w:ascii="Arial" w:eastAsia="Arial" w:hAnsi="Arial" w:cs="Arial"/>
        </w:rPr>
        <w:t>.</w:t>
      </w:r>
      <w:r w:rsidR="00570FE8">
        <w:rPr>
          <w:rFonts w:ascii="Arial" w:eastAsia="Arial" w:hAnsi="Arial" w:cs="Arial"/>
        </w:rPr>
        <w:t>25</w:t>
      </w:r>
      <w:r w:rsidRPr="00BF04C7">
        <w:rPr>
          <w:rFonts w:ascii="Arial" w:eastAsia="Arial" w:hAnsi="Arial" w:cs="Arial"/>
        </w:rPr>
        <w:t xml:space="preserve"> IVP(s) y que corresponden a </w:t>
      </w:r>
      <w:r w:rsidR="00FB1B33" w:rsidRPr="00BF04C7">
        <w:rPr>
          <w:rFonts w:ascii="Arial" w:eastAsia="Arial" w:hAnsi="Arial" w:cs="Arial"/>
        </w:rPr>
        <w:t>0</w:t>
      </w:r>
      <w:r w:rsidR="0081745E">
        <w:rPr>
          <w:rFonts w:ascii="Arial" w:eastAsia="Arial" w:hAnsi="Arial" w:cs="Arial"/>
        </w:rPr>
        <w:t>.</w:t>
      </w:r>
      <w:r w:rsidR="00570FE8">
        <w:rPr>
          <w:rFonts w:ascii="Arial" w:eastAsia="Arial" w:hAnsi="Arial" w:cs="Arial"/>
        </w:rPr>
        <w:t>5</w:t>
      </w:r>
      <w:r w:rsidR="00943243">
        <w:rPr>
          <w:rFonts w:ascii="Arial" w:eastAsia="Arial" w:hAnsi="Arial" w:cs="Arial"/>
        </w:rPr>
        <w:t>4</w:t>
      </w:r>
      <w:r w:rsidR="00570FE8">
        <w:rPr>
          <w:rFonts w:ascii="Arial" w:eastAsia="Arial" w:hAnsi="Arial" w:cs="Arial"/>
        </w:rPr>
        <w:t>737</w:t>
      </w:r>
      <w:r w:rsidRPr="00BF04C7">
        <w:rPr>
          <w:rFonts w:ascii="Arial" w:eastAsia="Arial" w:hAnsi="Arial" w:cs="Arial"/>
        </w:rPr>
        <w:t xml:space="preserve"> SMMLV (año 202</w:t>
      </w:r>
      <w:r w:rsidR="00570FE8">
        <w:rPr>
          <w:rFonts w:ascii="Arial" w:eastAsia="Arial" w:hAnsi="Arial" w:cs="Arial"/>
        </w:rPr>
        <w:t>0</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 xml:space="preserve">la suma de ($ 0) M/cte., </w:t>
      </w:r>
      <w:r w:rsidR="00570FE8" w:rsidRPr="002A2E57">
        <w:rPr>
          <w:rFonts w:ascii="Arial" w:hAnsi="Arial" w:cs="Arial"/>
          <w:color w:val="000000" w:themeColor="text1"/>
          <w:shd w:val="clear" w:color="auto" w:fill="FFFFFF"/>
        </w:rPr>
        <w:t xml:space="preserve">conforme al Decreto Distrital 531 de 2010 modificado y </w:t>
      </w:r>
      <w:r w:rsidR="00570FE8" w:rsidRPr="00A116EB">
        <w:rPr>
          <w:rFonts w:ascii="Arial" w:hAnsi="Arial" w:cs="Arial"/>
          <w:color w:val="000000" w:themeColor="text1"/>
          <w:shd w:val="clear" w:color="auto" w:fill="FFFFFF"/>
        </w:rPr>
        <w:t>adicionado por el Decreto 383 de 2018, la Resolución 7132 de 2011 revocada parcialmente por la Resolución 359 de 2012 y la Resolución 5589 de 2011 modificada por la Resolución 288 de 2012</w:t>
      </w:r>
      <w:r w:rsidR="00570FE8" w:rsidRPr="00E706E5">
        <w:rPr>
          <w:rFonts w:ascii="Arial" w:hAnsi="Arial" w:cs="Arial"/>
          <w:color w:val="7030A0"/>
          <w:shd w:val="clear" w:color="auto" w:fill="FFFFFF"/>
        </w:rPr>
        <w:t>.</w:t>
      </w:r>
    </w:p>
    <w:p w14:paraId="71C8C227"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color w:val="7030A0"/>
        </w:rPr>
      </w:pPr>
    </w:p>
    <w:p w14:paraId="3DCD5152" w14:textId="378F335A" w:rsidR="004C4FF3" w:rsidRPr="00BF04C7" w:rsidRDefault="004C4FF3" w:rsidP="00570FE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0067426F">
        <w:rPr>
          <w:rFonts w:ascii="Arial" w:eastAsia="Arial" w:hAnsi="Arial" w:cs="Arial"/>
        </w:rPr>
        <w:t>1</w:t>
      </w:r>
      <w:r w:rsidR="00570FE8">
        <w:rPr>
          <w:rFonts w:ascii="Arial" w:eastAsia="Arial" w:hAnsi="Arial" w:cs="Arial"/>
        </w:rPr>
        <w:t>1</w:t>
      </w:r>
      <w:r w:rsidRPr="00BF04C7">
        <w:rPr>
          <w:rFonts w:ascii="Arial" w:eastAsia="Arial" w:hAnsi="Arial" w:cs="Arial"/>
        </w:rPr>
        <w:t xml:space="preserve"> de </w:t>
      </w:r>
      <w:r w:rsidR="00570FE8">
        <w:rPr>
          <w:rFonts w:ascii="Arial" w:eastAsia="Arial" w:hAnsi="Arial" w:cs="Arial"/>
        </w:rPr>
        <w:t>ener</w:t>
      </w:r>
      <w:r w:rsidR="0081745E">
        <w:rPr>
          <w:rFonts w:ascii="Arial" w:eastAsia="Arial" w:hAnsi="Arial" w:cs="Arial"/>
        </w:rPr>
        <w:t>o</w:t>
      </w:r>
      <w:r w:rsidR="0081745E" w:rsidRPr="00BF04C7">
        <w:rPr>
          <w:rFonts w:ascii="Arial" w:eastAsia="Arial" w:hAnsi="Arial" w:cs="Arial"/>
        </w:rPr>
        <w:t xml:space="preserve"> </w:t>
      </w:r>
      <w:r w:rsidRPr="00BF04C7">
        <w:rPr>
          <w:rFonts w:ascii="Arial" w:eastAsia="Arial" w:hAnsi="Arial" w:cs="Arial"/>
        </w:rPr>
        <w:t>de 202</w:t>
      </w:r>
      <w:r w:rsidR="00570FE8">
        <w:rPr>
          <w:rFonts w:ascii="Arial" w:eastAsia="Arial" w:hAnsi="Arial" w:cs="Arial"/>
        </w:rPr>
        <w:t>1</w:t>
      </w:r>
      <w:r w:rsidRPr="00BF04C7">
        <w:rPr>
          <w:rFonts w:ascii="Arial" w:eastAsia="Arial" w:hAnsi="Arial" w:cs="Arial"/>
        </w:rPr>
        <w:t>, emitiendo para el efecto Concepto Técnico No. 0</w:t>
      </w:r>
      <w:r w:rsidR="00570FE8">
        <w:rPr>
          <w:rFonts w:ascii="Arial" w:eastAsia="Arial" w:hAnsi="Arial" w:cs="Arial"/>
        </w:rPr>
        <w:t>170</w:t>
      </w:r>
      <w:r w:rsidR="0067426F">
        <w:rPr>
          <w:rFonts w:ascii="Arial" w:eastAsia="Arial" w:hAnsi="Arial" w:cs="Arial"/>
        </w:rPr>
        <w:t>7</w:t>
      </w:r>
      <w:r w:rsidRPr="00BF04C7">
        <w:rPr>
          <w:rFonts w:ascii="Arial" w:eastAsia="Arial" w:hAnsi="Arial" w:cs="Arial"/>
        </w:rPr>
        <w:t xml:space="preserve"> del </w:t>
      </w:r>
      <w:r w:rsidR="00570FE8">
        <w:rPr>
          <w:rFonts w:ascii="Arial" w:eastAsia="Arial" w:hAnsi="Arial" w:cs="Arial"/>
        </w:rPr>
        <w:t>27</w:t>
      </w:r>
      <w:r w:rsidRPr="00BF04C7">
        <w:rPr>
          <w:rFonts w:ascii="Arial" w:eastAsia="Arial" w:hAnsi="Arial" w:cs="Arial"/>
        </w:rPr>
        <w:t xml:space="preserve"> de </w:t>
      </w:r>
      <w:r w:rsidR="0067426F">
        <w:rPr>
          <w:rFonts w:ascii="Arial" w:eastAsia="Arial" w:hAnsi="Arial" w:cs="Arial"/>
        </w:rPr>
        <w:t>a</w:t>
      </w:r>
      <w:r w:rsidR="00570FE8">
        <w:rPr>
          <w:rFonts w:ascii="Arial" w:eastAsia="Arial" w:hAnsi="Arial" w:cs="Arial"/>
        </w:rPr>
        <w:t>bril</w:t>
      </w:r>
      <w:r w:rsidR="0067426F">
        <w:rPr>
          <w:rFonts w:ascii="Arial" w:eastAsia="Arial" w:hAnsi="Arial" w:cs="Arial"/>
        </w:rPr>
        <w:t xml:space="preserve"> </w:t>
      </w:r>
      <w:r w:rsidRPr="00BF04C7">
        <w:rPr>
          <w:rFonts w:ascii="Arial" w:eastAsia="Arial" w:hAnsi="Arial" w:cs="Arial"/>
        </w:rPr>
        <w:t>de 202</w:t>
      </w:r>
      <w:r w:rsidR="00570FE8">
        <w:rPr>
          <w:rFonts w:ascii="Arial" w:eastAsia="Arial" w:hAnsi="Arial" w:cs="Arial"/>
        </w:rPr>
        <w:t>1</w:t>
      </w:r>
      <w:r w:rsidRPr="00BF04C7">
        <w:rPr>
          <w:rFonts w:ascii="Arial" w:eastAsia="Arial" w:hAnsi="Arial" w:cs="Arial"/>
        </w:rPr>
        <w:t>, el cual estable</w:t>
      </w:r>
      <w:r w:rsidR="0067426F">
        <w:rPr>
          <w:rFonts w:ascii="Arial" w:eastAsia="Arial" w:hAnsi="Arial" w:cs="Arial"/>
        </w:rPr>
        <w:t xml:space="preserve">ció </w:t>
      </w:r>
      <w:r w:rsidRPr="00BF04C7">
        <w:rPr>
          <w:rFonts w:ascii="Arial" w:eastAsia="Arial" w:hAnsi="Arial" w:cs="Arial"/>
        </w:rPr>
        <w:t>lo siguiente:</w:t>
      </w:r>
    </w:p>
    <w:p w14:paraId="08B59A13" w14:textId="77777777" w:rsidR="004C4FF3" w:rsidRPr="00BF04C7" w:rsidRDefault="004C4FF3" w:rsidP="00570FE8">
      <w:pPr>
        <w:spacing w:after="0"/>
        <w:ind w:right="48"/>
        <w:jc w:val="both"/>
        <w:rPr>
          <w:rFonts w:ascii="Arial" w:eastAsia="Arial" w:hAnsi="Arial" w:cs="Arial"/>
          <w:i/>
        </w:rPr>
      </w:pPr>
    </w:p>
    <w:p w14:paraId="65808E7B" w14:textId="77777777" w:rsidR="00570FE8" w:rsidRDefault="00570FE8" w:rsidP="00570FE8">
      <w:pPr>
        <w:spacing w:after="0"/>
        <w:ind w:left="567" w:right="567"/>
        <w:jc w:val="both"/>
        <w:rPr>
          <w:rFonts w:ascii="Arial" w:eastAsia="Arial" w:hAnsi="Arial" w:cs="Arial"/>
          <w:i/>
          <w:sz w:val="20"/>
          <w:szCs w:val="20"/>
        </w:rPr>
      </w:pPr>
      <w:r w:rsidRPr="00570FE8">
        <w:rPr>
          <w:rFonts w:ascii="Arial" w:eastAsia="Arial" w:hAnsi="Arial" w:cs="Arial"/>
          <w:i/>
          <w:sz w:val="20"/>
          <w:szCs w:val="20"/>
        </w:rPr>
        <w:t xml:space="preserve">Realizó la visita de seguimiento el día 11/01/2021 un Ingeniero Forestal adscrito a la Subdirección de Flora y Fauna Silvestre con el fin de verificar el correcto cumplimiento al procedimiento silvicultural autorizado mediante el concepto técnico de atención de emergencias silviculturales SSFFS 00042 del 03/01/2020 que autoriza a la empresa CODENSA S.A. ESP a realizar la actividad de tala para un (1) individuo arbóreo de la especie: Pino </w:t>
      </w:r>
      <w:proofErr w:type="spellStart"/>
      <w:r w:rsidRPr="00570FE8">
        <w:rPr>
          <w:rFonts w:ascii="Arial" w:eastAsia="Arial" w:hAnsi="Arial" w:cs="Arial"/>
          <w:i/>
          <w:sz w:val="20"/>
          <w:szCs w:val="20"/>
        </w:rPr>
        <w:t>patula</w:t>
      </w:r>
      <w:proofErr w:type="spellEnd"/>
      <w:r w:rsidRPr="00570FE8">
        <w:rPr>
          <w:rFonts w:ascii="Arial" w:eastAsia="Arial" w:hAnsi="Arial" w:cs="Arial"/>
          <w:i/>
          <w:sz w:val="20"/>
          <w:szCs w:val="20"/>
        </w:rPr>
        <w:t xml:space="preserve"> (</w:t>
      </w:r>
      <w:proofErr w:type="spellStart"/>
      <w:r w:rsidRPr="00570FE8">
        <w:rPr>
          <w:rFonts w:ascii="Arial" w:eastAsia="Arial" w:hAnsi="Arial" w:cs="Arial"/>
          <w:i/>
          <w:sz w:val="20"/>
          <w:szCs w:val="20"/>
        </w:rPr>
        <w:t>Pinus</w:t>
      </w:r>
      <w:proofErr w:type="spellEnd"/>
      <w:r w:rsidRPr="00570FE8">
        <w:rPr>
          <w:rFonts w:ascii="Arial" w:eastAsia="Arial" w:hAnsi="Arial" w:cs="Arial"/>
          <w:i/>
          <w:sz w:val="20"/>
          <w:szCs w:val="20"/>
        </w:rPr>
        <w:t xml:space="preserve"> </w:t>
      </w:r>
      <w:proofErr w:type="spellStart"/>
      <w:r w:rsidRPr="00570FE8">
        <w:rPr>
          <w:rFonts w:ascii="Arial" w:eastAsia="Arial" w:hAnsi="Arial" w:cs="Arial"/>
          <w:i/>
          <w:sz w:val="20"/>
          <w:szCs w:val="20"/>
        </w:rPr>
        <w:t>patula</w:t>
      </w:r>
      <w:proofErr w:type="spellEnd"/>
      <w:r w:rsidRPr="00570FE8">
        <w:rPr>
          <w:rFonts w:ascii="Arial" w:eastAsia="Arial" w:hAnsi="Arial" w:cs="Arial"/>
          <w:i/>
          <w:sz w:val="20"/>
          <w:szCs w:val="20"/>
        </w:rPr>
        <w:t xml:space="preserve">); ubicado al frente de la dirección. </w:t>
      </w:r>
    </w:p>
    <w:p w14:paraId="3AF9504B" w14:textId="7FA7DAC4" w:rsidR="004C4FF3" w:rsidRPr="00BF04C7" w:rsidRDefault="00570FE8" w:rsidP="00570FE8">
      <w:pPr>
        <w:spacing w:after="0"/>
        <w:ind w:left="567" w:right="567"/>
        <w:jc w:val="both"/>
        <w:rPr>
          <w:rFonts w:ascii="Arial" w:eastAsia="Arial" w:hAnsi="Arial" w:cs="Arial"/>
          <w:i/>
          <w:sz w:val="20"/>
          <w:szCs w:val="20"/>
        </w:rPr>
      </w:pPr>
      <w:r w:rsidRPr="00570FE8">
        <w:rPr>
          <w:rFonts w:ascii="Arial" w:eastAsia="Arial" w:hAnsi="Arial" w:cs="Arial"/>
          <w:i/>
          <w:sz w:val="20"/>
          <w:szCs w:val="20"/>
        </w:rPr>
        <w:lastRenderedPageBreak/>
        <w:t>En la visita registrada en el acta No HM-20201288-266, se verificó la correcta ejecución del tratamiento silvicultural autorizado. Con respecto a los pagos por concepto de evaluación y seguimiento, el autorizado quedo exonerado de acuerdo con lo establecido en el artículo 25 de la resolución 5589 del 2011, numeral 4 relacionado con los tramites no sujetos a cobro y el literal J del artículo 7 del decreto distrital 383 del 2018. En relación con la compensación establecida mediante el pago de 1.25 IVPS, 0.54737 SMLV y $ 453.289, una vez adelantada la respectiva consulta en el Sistema de Correspondencia Forest no se encuentra soporte de pago respectivo. El procedimiento no requirió salvoconducto por movilización.</w:t>
      </w:r>
      <w:r w:rsidR="004C4FF3" w:rsidRPr="00BF04C7">
        <w:rPr>
          <w:rFonts w:ascii="Arial" w:eastAsia="Arial" w:hAnsi="Arial" w:cs="Arial"/>
          <w:i/>
          <w:sz w:val="20"/>
          <w:szCs w:val="20"/>
        </w:rPr>
        <w:t xml:space="preserve"> […]” </w:t>
      </w:r>
    </w:p>
    <w:p w14:paraId="098A29A3" w14:textId="77777777" w:rsidR="004C4FF3" w:rsidRPr="00BF04C7" w:rsidRDefault="004C4FF3" w:rsidP="00570FE8">
      <w:pPr>
        <w:spacing w:after="0"/>
        <w:ind w:right="48"/>
        <w:jc w:val="both"/>
        <w:rPr>
          <w:rFonts w:ascii="Arial" w:eastAsia="Arial" w:hAnsi="Arial" w:cs="Arial"/>
          <w:color w:val="7030A0"/>
        </w:rPr>
      </w:pPr>
    </w:p>
    <w:p w14:paraId="146C0445" w14:textId="18B89CEF" w:rsidR="004C4FF3" w:rsidRDefault="004C4FF3" w:rsidP="00570FE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00BF04C7" w:rsidRPr="0075691D">
        <w:rPr>
          <w:rFonts w:ascii="Arial" w:eastAsia="Arial" w:hAnsi="Arial" w:cs="Arial"/>
          <w:b/>
          <w:highlight w:val="yellow"/>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4031AE52" w14:textId="77777777" w:rsidR="004A7545" w:rsidRPr="00BF04C7" w:rsidRDefault="004A7545" w:rsidP="00570FE8">
      <w:pPr>
        <w:spacing w:after="0"/>
        <w:ind w:right="48"/>
        <w:jc w:val="both"/>
        <w:rPr>
          <w:rFonts w:ascii="Arial" w:eastAsia="Arial" w:hAnsi="Arial" w:cs="Arial"/>
        </w:rPr>
      </w:pPr>
    </w:p>
    <w:tbl>
      <w:tblPr>
        <w:tblpPr w:leftFromText="141" w:rightFromText="141" w:vertAnchor="text" w:horzAnchor="margin" w:tblpY="183"/>
        <w:tblW w:w="8779" w:type="dxa"/>
        <w:tblCellMar>
          <w:left w:w="70" w:type="dxa"/>
          <w:right w:w="70" w:type="dxa"/>
        </w:tblCellMar>
        <w:tblLook w:val="04A0" w:firstRow="1" w:lastRow="0" w:firstColumn="1" w:lastColumn="0" w:noHBand="0" w:noVBand="1"/>
      </w:tblPr>
      <w:tblGrid>
        <w:gridCol w:w="1390"/>
        <w:gridCol w:w="709"/>
        <w:gridCol w:w="849"/>
        <w:gridCol w:w="961"/>
        <w:gridCol w:w="1292"/>
        <w:gridCol w:w="467"/>
        <w:gridCol w:w="970"/>
        <w:gridCol w:w="849"/>
        <w:gridCol w:w="1292"/>
      </w:tblGrid>
      <w:tr w:rsidR="004A7545" w:rsidRPr="004A7545" w14:paraId="36FDC78F" w14:textId="77777777" w:rsidTr="004A7545">
        <w:trPr>
          <w:trHeight w:val="624"/>
        </w:trPr>
        <w:tc>
          <w:tcPr>
            <w:tcW w:w="1392" w:type="dxa"/>
            <w:tcBorders>
              <w:top w:val="single" w:sz="8" w:space="0" w:color="000000"/>
              <w:left w:val="single" w:sz="8" w:space="0" w:color="000000"/>
              <w:bottom w:val="single" w:sz="8" w:space="0" w:color="000000"/>
              <w:right w:val="single" w:sz="8" w:space="0" w:color="000000"/>
            </w:tcBorders>
            <w:shd w:val="clear" w:color="000000" w:fill="C9C9C9"/>
            <w:vAlign w:val="center"/>
            <w:hideMark/>
          </w:tcPr>
          <w:p w14:paraId="434C61CD"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ADMINISTRATIVO AUTORIZACION</w:t>
            </w:r>
          </w:p>
        </w:tc>
        <w:tc>
          <w:tcPr>
            <w:tcW w:w="710"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6450CEB6"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RECIBO</w:t>
            </w:r>
          </w:p>
        </w:tc>
        <w:tc>
          <w:tcPr>
            <w:tcW w:w="849"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0B1702C6"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FECHA CONSIG.</w:t>
            </w:r>
          </w:p>
        </w:tc>
        <w:tc>
          <w:tcPr>
            <w:tcW w:w="967"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0CD21391"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IMPORTE</w:t>
            </w:r>
          </w:p>
        </w:tc>
        <w:tc>
          <w:tcPr>
            <w:tcW w:w="1292"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7245468A"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TRÁMITE</w:t>
            </w:r>
          </w:p>
        </w:tc>
        <w:tc>
          <w:tcPr>
            <w:tcW w:w="467"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66B0040E"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TIPO DE ID</w:t>
            </w:r>
          </w:p>
        </w:tc>
        <w:tc>
          <w:tcPr>
            <w:tcW w:w="976"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09988AE5"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NÚMERO DE ID</w:t>
            </w:r>
          </w:p>
        </w:tc>
        <w:tc>
          <w:tcPr>
            <w:tcW w:w="850" w:type="dxa"/>
            <w:tcBorders>
              <w:top w:val="single" w:sz="8" w:space="0" w:color="000000"/>
              <w:left w:val="single" w:sz="8" w:space="0" w:color="CCCCCC"/>
              <w:bottom w:val="single" w:sz="8" w:space="0" w:color="000000"/>
              <w:right w:val="single" w:sz="8" w:space="0" w:color="000000"/>
            </w:tcBorders>
            <w:shd w:val="clear" w:color="000000" w:fill="C9C9C9"/>
            <w:vAlign w:val="center"/>
            <w:hideMark/>
          </w:tcPr>
          <w:p w14:paraId="3C1525B2"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NOMBRE</w:t>
            </w:r>
          </w:p>
        </w:tc>
        <w:tc>
          <w:tcPr>
            <w:tcW w:w="1276" w:type="dxa"/>
            <w:tcBorders>
              <w:top w:val="single" w:sz="8" w:space="0" w:color="000000"/>
              <w:left w:val="single" w:sz="8" w:space="0" w:color="CCCCCC"/>
              <w:bottom w:val="nil"/>
              <w:right w:val="single" w:sz="8" w:space="0" w:color="000000"/>
            </w:tcBorders>
            <w:shd w:val="clear" w:color="000000" w:fill="C9C9C9"/>
            <w:vAlign w:val="center"/>
            <w:hideMark/>
          </w:tcPr>
          <w:p w14:paraId="1253E17A" w14:textId="77777777" w:rsidR="004A7545" w:rsidRPr="004A7545" w:rsidRDefault="004A7545" w:rsidP="004A7545">
            <w:pPr>
              <w:spacing w:after="0" w:line="240" w:lineRule="auto"/>
              <w:jc w:val="center"/>
              <w:rPr>
                <w:rFonts w:ascii="Arial" w:eastAsia="Times New Roman" w:hAnsi="Arial" w:cs="Arial"/>
                <w:b/>
                <w:bCs/>
                <w:color w:val="000000"/>
                <w:sz w:val="14"/>
                <w:szCs w:val="14"/>
                <w:lang w:val="es-CO" w:eastAsia="es-CO"/>
              </w:rPr>
            </w:pPr>
            <w:r w:rsidRPr="004A7545">
              <w:rPr>
                <w:rFonts w:ascii="Arial" w:eastAsia="Times New Roman" w:hAnsi="Arial" w:cs="Arial"/>
                <w:b/>
                <w:bCs/>
                <w:color w:val="000000"/>
                <w:sz w:val="14"/>
                <w:szCs w:val="14"/>
                <w:lang w:val="es-CO" w:eastAsia="es-CO"/>
              </w:rPr>
              <w:t>CONCEPTOS SDA</w:t>
            </w:r>
          </w:p>
        </w:tc>
      </w:tr>
      <w:tr w:rsidR="004A7545" w:rsidRPr="004A7545" w14:paraId="670A827A" w14:textId="77777777" w:rsidTr="004A7545">
        <w:trPr>
          <w:trHeight w:val="744"/>
        </w:trPr>
        <w:tc>
          <w:tcPr>
            <w:tcW w:w="1392" w:type="dxa"/>
            <w:tcBorders>
              <w:top w:val="nil"/>
              <w:left w:val="single" w:sz="8" w:space="0" w:color="000000"/>
              <w:bottom w:val="single" w:sz="8" w:space="0" w:color="000000"/>
              <w:right w:val="single" w:sz="8" w:space="0" w:color="000000"/>
            </w:tcBorders>
            <w:shd w:val="clear" w:color="auto" w:fill="auto"/>
            <w:vAlign w:val="bottom"/>
            <w:hideMark/>
          </w:tcPr>
          <w:p w14:paraId="40DD824E" w14:textId="77777777" w:rsidR="004A7545" w:rsidRPr="004A7545" w:rsidRDefault="004A7545" w:rsidP="004A7545">
            <w:pPr>
              <w:spacing w:after="0" w:line="240" w:lineRule="auto"/>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SSFFS-00042/2020</w:t>
            </w:r>
          </w:p>
        </w:tc>
        <w:tc>
          <w:tcPr>
            <w:tcW w:w="710" w:type="dxa"/>
            <w:tcBorders>
              <w:top w:val="nil"/>
              <w:left w:val="single" w:sz="8" w:space="0" w:color="CCCCCC"/>
              <w:bottom w:val="single" w:sz="8" w:space="0" w:color="000000"/>
              <w:right w:val="single" w:sz="8" w:space="0" w:color="000000"/>
            </w:tcBorders>
            <w:shd w:val="clear" w:color="auto" w:fill="auto"/>
            <w:vAlign w:val="center"/>
            <w:hideMark/>
          </w:tcPr>
          <w:p w14:paraId="0CDCBD83"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4844255</w:t>
            </w:r>
          </w:p>
        </w:tc>
        <w:tc>
          <w:tcPr>
            <w:tcW w:w="849" w:type="dxa"/>
            <w:tcBorders>
              <w:top w:val="nil"/>
              <w:left w:val="single" w:sz="8" w:space="0" w:color="CCCCCC"/>
              <w:bottom w:val="single" w:sz="8" w:space="0" w:color="000000"/>
              <w:right w:val="single" w:sz="8" w:space="0" w:color="000000"/>
            </w:tcBorders>
            <w:shd w:val="clear" w:color="auto" w:fill="auto"/>
            <w:vAlign w:val="center"/>
            <w:hideMark/>
          </w:tcPr>
          <w:p w14:paraId="0B5EEF88"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24/09/2020</w:t>
            </w:r>
          </w:p>
        </w:tc>
        <w:tc>
          <w:tcPr>
            <w:tcW w:w="967" w:type="dxa"/>
            <w:tcBorders>
              <w:top w:val="nil"/>
              <w:left w:val="single" w:sz="8" w:space="0" w:color="CCCCCC"/>
              <w:bottom w:val="single" w:sz="8" w:space="0" w:color="000000"/>
              <w:right w:val="single" w:sz="8" w:space="0" w:color="000000"/>
            </w:tcBorders>
            <w:shd w:val="clear" w:color="auto" w:fill="auto"/>
            <w:vAlign w:val="center"/>
            <w:hideMark/>
          </w:tcPr>
          <w:p w14:paraId="5417FCF0"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$ 453.289,00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374F566F"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COMPENSACION</w:t>
            </w:r>
          </w:p>
        </w:tc>
        <w:tc>
          <w:tcPr>
            <w:tcW w:w="467" w:type="dxa"/>
            <w:tcBorders>
              <w:top w:val="nil"/>
              <w:left w:val="single" w:sz="8" w:space="0" w:color="CCCCCC"/>
              <w:bottom w:val="single" w:sz="8" w:space="0" w:color="000000"/>
              <w:right w:val="single" w:sz="8" w:space="0" w:color="000000"/>
            </w:tcBorders>
            <w:shd w:val="clear" w:color="auto" w:fill="auto"/>
            <w:vAlign w:val="center"/>
            <w:hideMark/>
          </w:tcPr>
          <w:p w14:paraId="79B3B298"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NIT</w:t>
            </w:r>
          </w:p>
        </w:tc>
        <w:tc>
          <w:tcPr>
            <w:tcW w:w="976" w:type="dxa"/>
            <w:tcBorders>
              <w:top w:val="nil"/>
              <w:left w:val="single" w:sz="8" w:space="0" w:color="CCCCCC"/>
              <w:bottom w:val="single" w:sz="8" w:space="0" w:color="000000"/>
              <w:right w:val="single" w:sz="8" w:space="0" w:color="000000"/>
            </w:tcBorders>
            <w:shd w:val="clear" w:color="auto" w:fill="auto"/>
            <w:vAlign w:val="center"/>
            <w:hideMark/>
          </w:tcPr>
          <w:p w14:paraId="7DD75BFD"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830037248</w:t>
            </w:r>
          </w:p>
        </w:tc>
        <w:tc>
          <w:tcPr>
            <w:tcW w:w="850" w:type="dxa"/>
            <w:tcBorders>
              <w:top w:val="nil"/>
              <w:left w:val="single" w:sz="8" w:space="0" w:color="CCCCCC"/>
              <w:bottom w:val="single" w:sz="8" w:space="0" w:color="000000"/>
              <w:right w:val="nil"/>
            </w:tcBorders>
            <w:shd w:val="clear" w:color="auto" w:fill="auto"/>
            <w:vAlign w:val="center"/>
            <w:hideMark/>
          </w:tcPr>
          <w:p w14:paraId="49F0F2F8" w14:textId="77777777" w:rsidR="004A7545" w:rsidRPr="004A7545" w:rsidRDefault="004A7545" w:rsidP="004A7545">
            <w:pPr>
              <w:spacing w:after="0" w:line="240" w:lineRule="auto"/>
              <w:jc w:val="center"/>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CODENSA S.A. ESP</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BA5E9E3" w14:textId="77777777" w:rsidR="004A7545" w:rsidRPr="004A7545" w:rsidRDefault="004A7545" w:rsidP="004A7545">
            <w:pPr>
              <w:spacing w:after="0" w:line="240" w:lineRule="auto"/>
              <w:rPr>
                <w:rFonts w:ascii="Arial" w:eastAsia="Times New Roman" w:hAnsi="Arial" w:cs="Arial"/>
                <w:color w:val="000000"/>
                <w:sz w:val="14"/>
                <w:szCs w:val="14"/>
                <w:lang w:val="es-CO" w:eastAsia="es-CO"/>
              </w:rPr>
            </w:pPr>
            <w:r w:rsidRPr="004A7545">
              <w:rPr>
                <w:rFonts w:ascii="Arial" w:eastAsia="Times New Roman" w:hAnsi="Arial" w:cs="Arial"/>
                <w:color w:val="000000"/>
                <w:sz w:val="14"/>
                <w:szCs w:val="14"/>
                <w:lang w:val="es-CO" w:eastAsia="es-CO"/>
              </w:rPr>
              <w:t>COMPENSACION POR TALA DE ARBOLES</w:t>
            </w:r>
          </w:p>
        </w:tc>
      </w:tr>
    </w:tbl>
    <w:p w14:paraId="0EEC8B6F" w14:textId="77777777" w:rsidR="004C4FF3" w:rsidRDefault="004C4FF3" w:rsidP="00570FE8">
      <w:pPr>
        <w:spacing w:after="0"/>
        <w:ind w:right="48"/>
        <w:jc w:val="both"/>
        <w:rPr>
          <w:rFonts w:ascii="Arial" w:eastAsia="Arial" w:hAnsi="Arial" w:cs="Arial"/>
          <w:color w:val="7030A0"/>
        </w:rPr>
      </w:pPr>
    </w:p>
    <w:p w14:paraId="46F7DB16" w14:textId="77777777" w:rsidR="004A7545" w:rsidRDefault="004A7545" w:rsidP="00570FE8">
      <w:pPr>
        <w:spacing w:after="0"/>
        <w:ind w:right="48"/>
        <w:jc w:val="both"/>
        <w:rPr>
          <w:rFonts w:ascii="Arial" w:eastAsia="Arial" w:hAnsi="Arial" w:cs="Arial"/>
          <w:color w:val="7030A0"/>
        </w:rPr>
      </w:pPr>
    </w:p>
    <w:p w14:paraId="483D8862" w14:textId="1DDC38B5" w:rsidR="00570FE8" w:rsidRDefault="00570FE8" w:rsidP="00570FE8">
      <w:pPr>
        <w:spacing w:after="0"/>
        <w:ind w:right="48"/>
        <w:jc w:val="both"/>
        <w:rPr>
          <w:rFonts w:ascii="Arial" w:hAnsi="Arial" w:cs="Arial"/>
          <w:i/>
          <w:szCs w:val="23"/>
        </w:rPr>
      </w:pPr>
      <w:r w:rsidRPr="002E34F2">
        <w:rPr>
          <w:rFonts w:ascii="Arial" w:hAnsi="Arial" w:cs="Arial"/>
          <w:szCs w:val="23"/>
        </w:rPr>
        <w:t xml:space="preserve">Que mediante radicado No. 2022ER82458 del 12 de abril del 2022, el señor LUCIO RUBIO DIAZ, en calidad de director general de ENEL COLOMBIA S.A., ESP, informa que: […] </w:t>
      </w:r>
      <w:r w:rsidRPr="002E34F2">
        <w:rPr>
          <w:rFonts w:ascii="Arial" w:hAnsi="Arial" w:cs="Arial"/>
          <w:i/>
          <w:szCs w:val="23"/>
        </w:rPr>
        <w:t>“Enel Colombia una nueva compañía que surge de la fusión de varias empresas: Enel-Emgesa, Enel-</w:t>
      </w:r>
      <w:proofErr w:type="spellStart"/>
      <w:r w:rsidRPr="002E34F2">
        <w:rPr>
          <w:rFonts w:ascii="Arial" w:hAnsi="Arial" w:cs="Arial"/>
          <w:i/>
          <w:szCs w:val="23"/>
        </w:rPr>
        <w:t>Codensa</w:t>
      </w:r>
      <w:proofErr w:type="spellEnd"/>
      <w:r w:rsidRPr="002E34F2">
        <w:rPr>
          <w:rFonts w:ascii="Arial" w:hAnsi="Arial" w:cs="Arial"/>
          <w:i/>
          <w:szCs w:val="23"/>
        </w:rPr>
        <w:t xml:space="preserve">, Enel Green </w:t>
      </w:r>
      <w:proofErr w:type="spellStart"/>
      <w:r w:rsidRPr="002E34F2">
        <w:rPr>
          <w:rFonts w:ascii="Arial" w:hAnsi="Arial" w:cs="Arial"/>
          <w:i/>
          <w:szCs w:val="23"/>
        </w:rPr>
        <w:t>Power</w:t>
      </w:r>
      <w:proofErr w:type="spellEnd"/>
      <w:r w:rsidRPr="002E34F2">
        <w:rPr>
          <w:rFonts w:ascii="Arial" w:hAnsi="Arial" w:cs="Arial"/>
          <w:i/>
          <w:szCs w:val="23"/>
        </w:rPr>
        <w:t xml:space="preserve"> Colombia y ESSA 2 </w:t>
      </w:r>
      <w:proofErr w:type="spellStart"/>
      <w:r w:rsidRPr="002E34F2">
        <w:rPr>
          <w:rFonts w:ascii="Arial" w:hAnsi="Arial" w:cs="Arial"/>
          <w:i/>
          <w:szCs w:val="23"/>
        </w:rPr>
        <w:t>SpA</w:t>
      </w:r>
      <w:proofErr w:type="spellEnd"/>
      <w:r w:rsidRPr="002E34F2">
        <w:rPr>
          <w:rFonts w:ascii="Arial" w:hAnsi="Arial" w:cs="Arial"/>
          <w:i/>
          <w:szCs w:val="23"/>
        </w:rPr>
        <w:t xml:space="preserve"> (compañía dueña de los negocios de Enel Green </w:t>
      </w:r>
      <w:proofErr w:type="spellStart"/>
      <w:r w:rsidRPr="002E34F2">
        <w:rPr>
          <w:rFonts w:ascii="Arial" w:hAnsi="Arial" w:cs="Arial"/>
          <w:i/>
          <w:szCs w:val="23"/>
        </w:rPr>
        <w:t>Power</w:t>
      </w:r>
      <w:proofErr w:type="spellEnd"/>
      <w:r w:rsidRPr="002E34F2">
        <w:rPr>
          <w:rFonts w:ascii="Arial" w:hAnsi="Arial" w:cs="Arial"/>
          <w:i/>
          <w:szCs w:val="23"/>
        </w:rPr>
        <w:t xml:space="preserve"> en Panamá, Guatemala y Costa Rica). […] Enel Colombia operará bajo el NIT.860.063.875-8.”</w:t>
      </w:r>
    </w:p>
    <w:p w14:paraId="35131A95" w14:textId="77777777" w:rsidR="00570FE8" w:rsidRPr="00BF04C7" w:rsidRDefault="00570FE8" w:rsidP="00570FE8">
      <w:pPr>
        <w:spacing w:after="0"/>
        <w:ind w:right="48"/>
        <w:jc w:val="both"/>
        <w:rPr>
          <w:rFonts w:ascii="Arial" w:eastAsia="Arial" w:hAnsi="Arial" w:cs="Arial"/>
          <w:b/>
          <w:color w:val="7030A0"/>
        </w:rPr>
      </w:pPr>
    </w:p>
    <w:p w14:paraId="67AF9FE0" w14:textId="77777777" w:rsidR="004C4FF3" w:rsidRPr="00BF04C7" w:rsidRDefault="004C4FF3" w:rsidP="00570FE8">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57954331" w14:textId="77777777" w:rsidR="004C4FF3" w:rsidRPr="00BF04C7" w:rsidRDefault="004C4FF3" w:rsidP="00570FE8">
      <w:pPr>
        <w:spacing w:after="0"/>
        <w:ind w:right="48"/>
        <w:jc w:val="both"/>
        <w:rPr>
          <w:rFonts w:ascii="Arial" w:eastAsia="Arial" w:hAnsi="Arial" w:cs="Arial"/>
        </w:rPr>
      </w:pPr>
    </w:p>
    <w:p w14:paraId="143FA172" w14:textId="77777777" w:rsidR="004C4FF3" w:rsidRPr="00BF04C7" w:rsidRDefault="004C4FF3" w:rsidP="00570FE8">
      <w:pPr>
        <w:spacing w:after="0"/>
        <w:ind w:right="48"/>
        <w:jc w:val="both"/>
        <w:rPr>
          <w:rFonts w:ascii="Arial" w:eastAsia="Arial" w:hAnsi="Arial" w:cs="Arial"/>
          <w:i/>
        </w:rPr>
      </w:pPr>
      <w:bookmarkStart w:id="0"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BF04C7" w:rsidRDefault="004C4FF3" w:rsidP="00570FE8">
      <w:pPr>
        <w:spacing w:after="0"/>
        <w:ind w:right="48"/>
        <w:jc w:val="both"/>
        <w:rPr>
          <w:rFonts w:ascii="Arial" w:eastAsia="Arial" w:hAnsi="Arial" w:cs="Arial"/>
          <w:i/>
        </w:rPr>
      </w:pPr>
    </w:p>
    <w:p w14:paraId="5EFED373"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7102B9EB" w14:textId="77777777" w:rsidR="004C4FF3" w:rsidRPr="00BF04C7" w:rsidRDefault="004C4FF3" w:rsidP="00570FE8">
      <w:pPr>
        <w:spacing w:after="0"/>
        <w:ind w:right="48"/>
        <w:jc w:val="both"/>
        <w:rPr>
          <w:rFonts w:ascii="Arial" w:eastAsia="Arial" w:hAnsi="Arial" w:cs="Arial"/>
        </w:rPr>
      </w:pPr>
    </w:p>
    <w:p w14:paraId="10A34FBB"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w:t>
      </w:r>
      <w:r w:rsidRPr="00BF04C7">
        <w:rPr>
          <w:rFonts w:ascii="Arial" w:eastAsia="Arial" w:hAnsi="Arial" w:cs="Arial"/>
        </w:rPr>
        <w:lastRenderedPageBreak/>
        <w:t xml:space="preserve">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BF04C7" w:rsidRDefault="004C4FF3" w:rsidP="00570FE8">
      <w:pPr>
        <w:spacing w:after="0"/>
        <w:ind w:right="48"/>
        <w:jc w:val="both"/>
        <w:rPr>
          <w:rFonts w:ascii="Arial" w:eastAsia="Arial" w:hAnsi="Arial" w:cs="Arial"/>
          <w:i/>
        </w:rPr>
      </w:pPr>
    </w:p>
    <w:p w14:paraId="161AD321" w14:textId="661F8E5A" w:rsidR="004C4FF3" w:rsidRPr="00BF04C7" w:rsidRDefault="004C4FF3" w:rsidP="00570FE8">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w:t>
      </w:r>
      <w:proofErr w:type="gramStart"/>
      <w:r w:rsidR="00E6053F" w:rsidRPr="00BF04C7">
        <w:rPr>
          <w:rFonts w:ascii="Arial" w:eastAsia="Arial" w:hAnsi="Arial" w:cs="Arial"/>
        </w:rPr>
        <w:t>acto,</w:t>
      </w:r>
      <w:proofErr w:type="gramEnd"/>
      <w:r w:rsidR="00E6053F" w:rsidRPr="00BF04C7">
        <w:rPr>
          <w:rFonts w:ascii="Arial" w:eastAsia="Arial" w:hAnsi="Arial" w:cs="Arial"/>
        </w:rPr>
        <w:t xml:space="preserve"> </w:t>
      </w:r>
      <w:r w:rsidRPr="00BF04C7">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BF04C7" w:rsidRDefault="004C4FF3" w:rsidP="00570FE8">
      <w:pPr>
        <w:spacing w:after="0"/>
        <w:ind w:right="48"/>
        <w:jc w:val="both"/>
        <w:rPr>
          <w:rFonts w:ascii="Arial" w:eastAsia="Arial" w:hAnsi="Arial" w:cs="Arial"/>
        </w:rPr>
      </w:pPr>
    </w:p>
    <w:p w14:paraId="2903D30E"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BF04C7" w:rsidRDefault="004C4FF3" w:rsidP="00570FE8">
      <w:pPr>
        <w:spacing w:after="0"/>
        <w:ind w:left="567" w:right="567"/>
        <w:jc w:val="both"/>
        <w:rPr>
          <w:rFonts w:ascii="Arial" w:eastAsia="Arial" w:hAnsi="Arial" w:cs="Arial"/>
          <w:i/>
          <w:sz w:val="20"/>
          <w:szCs w:val="20"/>
        </w:rPr>
      </w:pPr>
    </w:p>
    <w:p w14:paraId="16F69CF3"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BF04C7" w:rsidRDefault="004C4FF3" w:rsidP="00570FE8">
      <w:pPr>
        <w:spacing w:after="0"/>
        <w:ind w:left="567" w:right="567"/>
        <w:jc w:val="both"/>
        <w:rPr>
          <w:rFonts w:ascii="Arial" w:eastAsia="Arial" w:hAnsi="Arial" w:cs="Arial"/>
          <w:i/>
          <w:sz w:val="20"/>
          <w:szCs w:val="20"/>
        </w:rPr>
      </w:pPr>
    </w:p>
    <w:p w14:paraId="46F2D68E"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6D1DE903" w14:textId="77777777" w:rsidR="004C4FF3" w:rsidRPr="00BF04C7" w:rsidRDefault="004C4FF3" w:rsidP="00570FE8">
      <w:pPr>
        <w:spacing w:after="0"/>
        <w:ind w:left="567" w:right="567"/>
        <w:jc w:val="both"/>
        <w:rPr>
          <w:rFonts w:ascii="Arial" w:eastAsia="Arial" w:hAnsi="Arial" w:cs="Arial"/>
          <w:i/>
          <w:sz w:val="20"/>
          <w:szCs w:val="20"/>
        </w:rPr>
      </w:pPr>
    </w:p>
    <w:p w14:paraId="2F8119B8"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BF04C7" w:rsidRDefault="004C4FF3" w:rsidP="00570FE8">
      <w:pPr>
        <w:spacing w:after="0"/>
        <w:ind w:right="48"/>
        <w:jc w:val="both"/>
        <w:rPr>
          <w:rFonts w:ascii="Arial" w:eastAsia="Arial" w:hAnsi="Arial" w:cs="Arial"/>
          <w:i/>
        </w:rPr>
      </w:pPr>
    </w:p>
    <w:p w14:paraId="37549A6D" w14:textId="77777777" w:rsidR="004C4FF3" w:rsidRPr="00BF04C7" w:rsidRDefault="004C4FF3" w:rsidP="00570FE8">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BF04C7" w:rsidRDefault="004C4FF3" w:rsidP="00570FE8">
      <w:pPr>
        <w:spacing w:after="0"/>
        <w:ind w:right="48"/>
        <w:jc w:val="both"/>
        <w:rPr>
          <w:rFonts w:ascii="Arial" w:eastAsia="Arial" w:hAnsi="Arial" w:cs="Arial"/>
          <w:b/>
        </w:rPr>
      </w:pPr>
    </w:p>
    <w:p w14:paraId="14E7ED59" w14:textId="77777777" w:rsidR="004C4FF3" w:rsidRPr="00BF04C7" w:rsidRDefault="004C4FF3" w:rsidP="00570FE8">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BF04C7" w:rsidRDefault="004C4FF3" w:rsidP="00570FE8">
      <w:pPr>
        <w:spacing w:after="0"/>
        <w:ind w:right="-93"/>
        <w:jc w:val="both"/>
        <w:rPr>
          <w:rFonts w:ascii="Arial" w:eastAsia="Arial" w:hAnsi="Arial" w:cs="Arial"/>
        </w:rPr>
      </w:pPr>
    </w:p>
    <w:p w14:paraId="49792051"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BF04C7" w:rsidRDefault="004C4FF3" w:rsidP="00570FE8">
      <w:pPr>
        <w:spacing w:after="0"/>
        <w:ind w:right="567"/>
        <w:jc w:val="both"/>
        <w:rPr>
          <w:rFonts w:ascii="Arial" w:eastAsia="Arial" w:hAnsi="Arial" w:cs="Arial"/>
          <w:i/>
          <w:color w:val="7030A0"/>
        </w:rPr>
      </w:pPr>
    </w:p>
    <w:p w14:paraId="26D1BB99" w14:textId="77777777" w:rsidR="004C4FF3" w:rsidRPr="00BF04C7" w:rsidRDefault="004C4FF3" w:rsidP="00570FE8">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BF04C7" w:rsidRDefault="004C4FF3" w:rsidP="00570FE8">
      <w:pPr>
        <w:spacing w:after="0"/>
        <w:ind w:right="48"/>
        <w:jc w:val="both"/>
        <w:rPr>
          <w:rFonts w:ascii="Arial" w:eastAsia="Arial" w:hAnsi="Arial" w:cs="Arial"/>
          <w:i/>
        </w:rPr>
      </w:pPr>
    </w:p>
    <w:p w14:paraId="1CB4A6AB"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lastRenderedPageBreak/>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w:t>
      </w:r>
      <w:proofErr w:type="gramStart"/>
      <w:r w:rsidRPr="00BF04C7">
        <w:rPr>
          <w:rFonts w:ascii="Arial" w:eastAsia="Arial" w:hAnsi="Arial" w:cs="Arial"/>
          <w:i/>
          <w:sz w:val="20"/>
          <w:szCs w:val="20"/>
        </w:rPr>
        <w:t>Subdirectora</w:t>
      </w:r>
      <w:proofErr w:type="gramEnd"/>
      <w:r w:rsidRPr="00BF04C7">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BF04C7" w:rsidRDefault="004C4FF3" w:rsidP="00570FE8">
      <w:pPr>
        <w:spacing w:after="0"/>
        <w:ind w:left="567" w:right="567"/>
        <w:jc w:val="both"/>
        <w:rPr>
          <w:rFonts w:ascii="Arial" w:eastAsia="Arial" w:hAnsi="Arial" w:cs="Arial"/>
          <w:i/>
          <w:sz w:val="20"/>
          <w:szCs w:val="20"/>
        </w:rPr>
      </w:pPr>
    </w:p>
    <w:p w14:paraId="6D445F8B"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31236BA" w14:textId="77777777" w:rsidR="004C4FF3" w:rsidRPr="00BF04C7" w:rsidRDefault="004C4FF3" w:rsidP="00570FE8">
      <w:pPr>
        <w:spacing w:after="0"/>
        <w:ind w:left="567" w:right="567"/>
        <w:jc w:val="both"/>
        <w:rPr>
          <w:rFonts w:ascii="Arial" w:eastAsia="Arial" w:hAnsi="Arial" w:cs="Arial"/>
          <w:i/>
          <w:sz w:val="20"/>
          <w:szCs w:val="20"/>
        </w:rPr>
      </w:pPr>
    </w:p>
    <w:p w14:paraId="1CCA78AE" w14:textId="77777777" w:rsidR="004C4FF3" w:rsidRPr="00BF04C7" w:rsidRDefault="004C4FF3" w:rsidP="00570FE8">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w:t>
      </w:r>
      <w:proofErr w:type="spellStart"/>
      <w:r w:rsidRPr="00BF04C7">
        <w:rPr>
          <w:rFonts w:ascii="Arial" w:eastAsia="Arial" w:hAnsi="Arial" w:cs="Arial"/>
          <w:i/>
          <w:sz w:val="20"/>
          <w:szCs w:val="20"/>
        </w:rPr>
        <w:t>refoliación</w:t>
      </w:r>
      <w:proofErr w:type="spellEnd"/>
      <w:r w:rsidRPr="00BF04C7">
        <w:rPr>
          <w:rFonts w:ascii="Arial" w:eastAsia="Arial" w:hAnsi="Arial" w:cs="Arial"/>
          <w:i/>
          <w:sz w:val="20"/>
          <w:szCs w:val="20"/>
        </w:rPr>
        <w:t xml:space="preserve"> de actuaciones administrativas que obren dentro de los trámites de carácter permisivo. […]”. </w:t>
      </w:r>
      <w:bookmarkEnd w:id="0"/>
    </w:p>
    <w:p w14:paraId="1E846F79" w14:textId="77777777" w:rsidR="004C4FF3" w:rsidRPr="00BF04C7" w:rsidRDefault="004C4FF3" w:rsidP="00570FE8">
      <w:pPr>
        <w:spacing w:after="0"/>
        <w:ind w:right="48"/>
        <w:jc w:val="both"/>
        <w:rPr>
          <w:rFonts w:ascii="Arial" w:eastAsia="Arial" w:hAnsi="Arial" w:cs="Arial"/>
          <w:sz w:val="20"/>
          <w:szCs w:val="20"/>
        </w:rPr>
      </w:pPr>
    </w:p>
    <w:p w14:paraId="59B53AA4" w14:textId="6FED3537" w:rsidR="004C4FF3" w:rsidRPr="00BF04C7" w:rsidRDefault="004C4FF3" w:rsidP="00570FE8">
      <w:pPr>
        <w:spacing w:after="0"/>
        <w:ind w:right="48"/>
        <w:jc w:val="both"/>
        <w:rPr>
          <w:rFonts w:ascii="Arial" w:eastAsia="Arial" w:hAnsi="Arial" w:cs="Arial"/>
        </w:rPr>
      </w:pPr>
      <w:bookmarkStart w:id="1" w:name="_Hlk199259869"/>
      <w:r w:rsidRPr="00BF04C7">
        <w:rPr>
          <w:rFonts w:ascii="Arial" w:eastAsia="Arial" w:hAnsi="Arial" w:cs="Arial"/>
        </w:rPr>
        <w:t xml:space="preserve">Que una vez evidenciado el cumplimento de las obligaciones derivadas del Concepto Técnico No. </w:t>
      </w:r>
      <w:r w:rsidR="00570FE8">
        <w:rPr>
          <w:rFonts w:ascii="Arial" w:eastAsia="Arial" w:hAnsi="Arial" w:cs="Arial"/>
        </w:rPr>
        <w:t>SSFFS-00042 del 3 de enero de 2020</w:t>
      </w:r>
      <w:r w:rsidRPr="00BF04C7">
        <w:rPr>
          <w:rFonts w:ascii="Arial" w:eastAsia="Arial" w:hAnsi="Arial" w:cs="Arial"/>
        </w:rPr>
        <w:t xml:space="preserve">, por parte de la </w:t>
      </w:r>
      <w:r w:rsidR="00570FE8">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y al no existir otra actuación administrativa pendiente por surtir en el presente trámite permisivo, se procederá al archivo del expediente </w:t>
      </w:r>
      <w:r w:rsidR="00BF04C7" w:rsidRPr="005F1C50">
        <w:rPr>
          <w:rFonts w:ascii="Arial" w:eastAsia="Arial" w:hAnsi="Arial" w:cs="Arial"/>
          <w:highlight w:val="yellow"/>
        </w:rPr>
        <w:t>SDA-03-2025-1103</w:t>
      </w:r>
      <w:r w:rsidRPr="00BF04C7">
        <w:rPr>
          <w:rFonts w:ascii="Arial" w:eastAsia="Arial" w:hAnsi="Arial" w:cs="Arial"/>
        </w:rPr>
        <w:t>, sin perjuicio de las acciones administrativas, civiles o penales a que hubiere lugar.</w:t>
      </w:r>
      <w:bookmarkEnd w:id="1"/>
    </w:p>
    <w:p w14:paraId="18977C93" w14:textId="77777777" w:rsidR="004C4FF3" w:rsidRPr="00BF04C7" w:rsidRDefault="004C4FF3" w:rsidP="00570FE8">
      <w:pPr>
        <w:spacing w:after="0"/>
        <w:ind w:right="48"/>
        <w:jc w:val="both"/>
        <w:rPr>
          <w:rFonts w:ascii="Arial" w:eastAsia="Arial" w:hAnsi="Arial" w:cs="Arial"/>
        </w:rPr>
      </w:pPr>
    </w:p>
    <w:p w14:paraId="0692C276" w14:textId="77777777" w:rsidR="004C4FF3" w:rsidRPr="00BF04C7" w:rsidRDefault="004C4FF3" w:rsidP="00570FE8">
      <w:pPr>
        <w:spacing w:after="0"/>
        <w:ind w:right="48"/>
        <w:jc w:val="both"/>
        <w:rPr>
          <w:rFonts w:ascii="Arial" w:eastAsia="Arial" w:hAnsi="Arial" w:cs="Arial"/>
          <w:b/>
        </w:rPr>
      </w:pPr>
      <w:r w:rsidRPr="00BF04C7">
        <w:rPr>
          <w:rFonts w:ascii="Arial" w:eastAsia="Arial" w:hAnsi="Arial" w:cs="Arial"/>
        </w:rPr>
        <w:t xml:space="preserve">En mérito de lo expuesto,  </w:t>
      </w:r>
    </w:p>
    <w:p w14:paraId="473ADF0A"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rPr>
      </w:pPr>
    </w:p>
    <w:p w14:paraId="388B68FC" w14:textId="77777777" w:rsidR="004C4FF3" w:rsidRPr="00BF04C7" w:rsidRDefault="004C4FF3" w:rsidP="00570FE8">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57476A08" w14:textId="77777777" w:rsidR="004C4FF3" w:rsidRPr="00BF04C7" w:rsidRDefault="004C4FF3" w:rsidP="00570FE8">
      <w:pPr>
        <w:pBdr>
          <w:top w:val="nil"/>
          <w:left w:val="nil"/>
          <w:bottom w:val="nil"/>
          <w:right w:val="nil"/>
          <w:between w:val="nil"/>
        </w:pBdr>
        <w:spacing w:after="0"/>
        <w:ind w:right="48"/>
        <w:jc w:val="both"/>
        <w:rPr>
          <w:rFonts w:ascii="Arial" w:eastAsia="Arial" w:hAnsi="Arial" w:cs="Arial"/>
          <w:b/>
        </w:rPr>
      </w:pPr>
    </w:p>
    <w:p w14:paraId="69BB909E" w14:textId="3C801F7B" w:rsidR="004C4FF3" w:rsidRPr="00BF04C7" w:rsidRDefault="004C4FF3" w:rsidP="00570FE8">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00BF04C7" w:rsidRPr="005F1C50">
        <w:rPr>
          <w:rFonts w:ascii="Arial" w:eastAsia="Arial" w:hAnsi="Arial" w:cs="Arial"/>
          <w:b/>
          <w:highlight w:val="yellow"/>
        </w:rPr>
        <w:t>SDA-03-2025-1103</w:t>
      </w:r>
      <w:r w:rsidRPr="00BF04C7">
        <w:rPr>
          <w:rFonts w:ascii="Arial" w:eastAsia="Arial" w:hAnsi="Arial" w:cs="Arial"/>
        </w:rPr>
        <w:t xml:space="preserve">, por las razones expuestas en la parte motiva del presente acto administrativo. </w:t>
      </w:r>
    </w:p>
    <w:p w14:paraId="5BA7E3D3" w14:textId="77777777" w:rsidR="004C4FF3" w:rsidRPr="00BF04C7" w:rsidRDefault="004C4FF3" w:rsidP="00570FE8">
      <w:pPr>
        <w:spacing w:after="0"/>
        <w:ind w:right="48"/>
        <w:jc w:val="both"/>
        <w:rPr>
          <w:rFonts w:ascii="Arial" w:eastAsia="Arial" w:hAnsi="Arial" w:cs="Arial"/>
        </w:rPr>
      </w:pPr>
    </w:p>
    <w:p w14:paraId="52DBFB1B" w14:textId="40C671AA" w:rsidR="004C4FF3" w:rsidRPr="00BF04C7" w:rsidRDefault="004C4FF3" w:rsidP="00570FE8">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w:t>
      </w:r>
      <w:r w:rsidR="00570FE8">
        <w:rPr>
          <w:rFonts w:ascii="Arial" w:eastAsia="Arial" w:hAnsi="Arial" w:cs="Arial"/>
        </w:rPr>
        <w:t>ENEL COLOMBIA S.A., ESP, con NIT. 860.063.875-8, (antes ENEL CODENSA S.A., ESP, con NIT. 830.037.248-0)</w:t>
      </w:r>
      <w:r w:rsidRPr="00BF04C7">
        <w:rPr>
          <w:rFonts w:ascii="Arial" w:eastAsia="Arial" w:hAnsi="Arial" w:cs="Arial"/>
        </w:rPr>
        <w:t>, a través de su representante legal o quien haga sus veces, en la Calle 93 No. 13 - 45 Piso 1, de la ciudad de Bogotá D.C.</w:t>
      </w:r>
    </w:p>
    <w:p w14:paraId="5C3D1266" w14:textId="77777777" w:rsidR="004C4FF3" w:rsidRPr="00BF04C7" w:rsidRDefault="004C4FF3" w:rsidP="00570FE8">
      <w:pPr>
        <w:spacing w:after="0"/>
        <w:ind w:right="48"/>
        <w:jc w:val="both"/>
        <w:rPr>
          <w:rFonts w:ascii="Arial" w:eastAsia="Arial" w:hAnsi="Arial" w:cs="Arial"/>
        </w:rPr>
      </w:pPr>
    </w:p>
    <w:p w14:paraId="2DF7B9DC" w14:textId="77777777" w:rsidR="004C4FF3" w:rsidRPr="00BF04C7" w:rsidRDefault="004C4FF3" w:rsidP="00570FE8">
      <w:pPr>
        <w:spacing w:after="0"/>
        <w:ind w:right="48"/>
        <w:jc w:val="both"/>
        <w:rPr>
          <w:rFonts w:ascii="Arial" w:eastAsia="Arial" w:hAnsi="Arial" w:cs="Arial"/>
        </w:rPr>
      </w:pPr>
      <w:bookmarkStart w:id="2"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BF04C7" w:rsidRDefault="004C4FF3" w:rsidP="00570FE8">
      <w:pPr>
        <w:spacing w:after="0"/>
        <w:ind w:right="48"/>
        <w:jc w:val="both"/>
        <w:rPr>
          <w:rFonts w:ascii="Arial" w:eastAsia="Arial" w:hAnsi="Arial" w:cs="Arial"/>
          <w:b/>
        </w:rPr>
      </w:pPr>
    </w:p>
    <w:p w14:paraId="4560ECC2" w14:textId="4F81A9B1" w:rsidR="004C4FF3" w:rsidRPr="00BF04C7" w:rsidRDefault="004C4FF3" w:rsidP="00570FE8">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00BF04C7" w:rsidRPr="005F1C50">
        <w:rPr>
          <w:rFonts w:ascii="Arial" w:eastAsia="Arial" w:hAnsi="Arial" w:cs="Arial"/>
          <w:b/>
          <w:highlight w:val="yellow"/>
        </w:rPr>
        <w:t>SDA-03-2025-1103</w:t>
      </w:r>
      <w:r w:rsidRPr="00BF04C7">
        <w:rPr>
          <w:rFonts w:ascii="Arial" w:eastAsia="Arial" w:hAnsi="Arial" w:cs="Arial"/>
        </w:rPr>
        <w:t xml:space="preserve">, al grupo de expedientes de esta autoridad ambiental, a efectos de que proceda su archivo definitivo. </w:t>
      </w:r>
    </w:p>
    <w:p w14:paraId="3267B727" w14:textId="77777777" w:rsidR="004C4FF3" w:rsidRPr="00BF04C7" w:rsidRDefault="004C4FF3" w:rsidP="00570FE8">
      <w:pPr>
        <w:spacing w:after="0"/>
        <w:ind w:right="48"/>
        <w:jc w:val="both"/>
        <w:rPr>
          <w:rFonts w:ascii="Arial" w:eastAsia="Arial" w:hAnsi="Arial" w:cs="Arial"/>
        </w:rPr>
      </w:pPr>
    </w:p>
    <w:p w14:paraId="4FEA237E"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BF04C7" w:rsidRDefault="004C4FF3" w:rsidP="00570FE8">
      <w:pPr>
        <w:spacing w:after="0"/>
        <w:ind w:right="48"/>
        <w:jc w:val="both"/>
        <w:rPr>
          <w:rFonts w:ascii="Arial" w:eastAsia="Arial" w:hAnsi="Arial" w:cs="Arial"/>
        </w:rPr>
      </w:pPr>
    </w:p>
    <w:p w14:paraId="617BD554" w14:textId="77777777" w:rsidR="004C4FF3" w:rsidRPr="00BF04C7" w:rsidRDefault="004C4FF3" w:rsidP="00570FE8">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2"/>
    <w:p w14:paraId="66B3E2E3" w14:textId="77777777" w:rsidR="004C4FF3" w:rsidRPr="00BF04C7" w:rsidRDefault="004C4FF3" w:rsidP="00570FE8">
      <w:pPr>
        <w:spacing w:after="0"/>
        <w:ind w:right="48"/>
        <w:jc w:val="both"/>
        <w:rPr>
          <w:rFonts w:ascii="Arial" w:eastAsia="Arial" w:hAnsi="Arial" w:cs="Arial"/>
        </w:rPr>
      </w:pPr>
    </w:p>
    <w:p w14:paraId="1E140378" w14:textId="77777777" w:rsidR="004C4FF3" w:rsidRPr="00BF04C7" w:rsidRDefault="004C4FF3" w:rsidP="00570FE8">
      <w:pPr>
        <w:spacing w:after="0"/>
        <w:ind w:right="48"/>
        <w:jc w:val="both"/>
        <w:rPr>
          <w:rFonts w:ascii="Arial" w:eastAsia="Arial" w:hAnsi="Arial" w:cs="Arial"/>
        </w:rPr>
      </w:pPr>
    </w:p>
    <w:p w14:paraId="00D5E6BE" w14:textId="77777777" w:rsidR="004C4FF3" w:rsidRPr="004C7879" w:rsidRDefault="004C4FF3" w:rsidP="00570FE8">
      <w:pPr>
        <w:spacing w:after="0"/>
        <w:ind w:right="48"/>
        <w:jc w:val="center"/>
        <w:rPr>
          <w:rFonts w:ascii="Arial" w:eastAsia="Arial" w:hAnsi="Arial" w:cs="Arial"/>
          <w:b/>
        </w:rPr>
      </w:pPr>
      <w:r w:rsidRPr="00BF04C7">
        <w:rPr>
          <w:rFonts w:ascii="Arial" w:eastAsia="Arial" w:hAnsi="Arial" w:cs="Arial"/>
          <w:b/>
        </w:rPr>
        <w:lastRenderedPageBreak/>
        <w:t>COMUNÍQUESE Y CÚMPLASE.</w:t>
      </w:r>
    </w:p>
    <w:p w14:paraId="6E09D8BB" w14:textId="77777777" w:rsidR="004C4FF3" w:rsidRDefault="004C4FF3" w:rsidP="00570FE8"/>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092019"/>
    <w:rsid w:val="00154215"/>
    <w:rsid w:val="00315BA4"/>
    <w:rsid w:val="00351E66"/>
    <w:rsid w:val="004A7545"/>
    <w:rsid w:val="004C4FF3"/>
    <w:rsid w:val="00570FE8"/>
    <w:rsid w:val="005F1C50"/>
    <w:rsid w:val="0067426F"/>
    <w:rsid w:val="0073775A"/>
    <w:rsid w:val="0075691D"/>
    <w:rsid w:val="0081745E"/>
    <w:rsid w:val="00943243"/>
    <w:rsid w:val="00A116F5"/>
    <w:rsid w:val="00B65FF8"/>
    <w:rsid w:val="00BF04C7"/>
    <w:rsid w:val="00DE59DD"/>
    <w:rsid w:val="00E6053F"/>
    <w:rsid w:val="00ED6F4C"/>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191307">
      <w:bodyDiv w:val="1"/>
      <w:marLeft w:val="0"/>
      <w:marRight w:val="0"/>
      <w:marTop w:val="0"/>
      <w:marBottom w:val="0"/>
      <w:divBdr>
        <w:top w:val="none" w:sz="0" w:space="0" w:color="auto"/>
        <w:left w:val="none" w:sz="0" w:space="0" w:color="auto"/>
        <w:bottom w:val="none" w:sz="0" w:space="0" w:color="auto"/>
        <w:right w:val="none" w:sz="0" w:space="0" w:color="auto"/>
      </w:divBdr>
    </w:div>
    <w:div w:id="1445881629">
      <w:bodyDiv w:val="1"/>
      <w:marLeft w:val="0"/>
      <w:marRight w:val="0"/>
      <w:marTop w:val="0"/>
      <w:marBottom w:val="0"/>
      <w:divBdr>
        <w:top w:val="none" w:sz="0" w:space="0" w:color="auto"/>
        <w:left w:val="none" w:sz="0" w:space="0" w:color="auto"/>
        <w:bottom w:val="none" w:sz="0" w:space="0" w:color="auto"/>
        <w:right w:val="none" w:sz="0" w:space="0" w:color="auto"/>
      </w:divBdr>
    </w:div>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1662</Words>
  <Characters>9145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2025-05-28T16:46:00Z</dcterms:created>
  <dcterms:modified xsi:type="dcterms:W3CDTF">2025-05-28T16:46:00Z</dcterms:modified>
</cp:coreProperties>
</file>